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5B4B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C0948DB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3CAFA8" w14:textId="77777777" w:rsidR="00062D8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14:paraId="422B9F6A" w14:textId="77777777"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9356"/>
      </w:tblGrid>
      <w:tr w:rsidR="00062D81" w14:paraId="6C19A3F5" w14:textId="77777777" w:rsidTr="004C5D8D">
        <w:trPr>
          <w:trHeight w:hRule="exact" w:val="397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8F881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659BE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14:paraId="47F7AA53" w14:textId="77777777" w:rsidTr="004C5D8D">
        <w:trPr>
          <w:trHeight w:hRule="exact" w:val="365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B3E81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DA839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FC3D11D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4E03E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2F86EE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14:paraId="155F3991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3A28A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36E796" w14:textId="77777777" w:rsidR="00062D81" w:rsidRDefault="00D83BE9">
            <w:pPr>
              <w:widowControl w:val="0"/>
              <w:autoSpaceDE w:val="0"/>
              <w:autoSpaceDN w:val="0"/>
              <w:adjustRightInd w:val="0"/>
            </w:pPr>
            <w:r>
              <w:t xml:space="preserve">Gminny Ośrodek Pomocy Społecznej </w:t>
            </w:r>
            <w:r w:rsidR="003A556F">
              <w:t>w Sierakowicach</w:t>
            </w:r>
          </w:p>
        </w:tc>
      </w:tr>
      <w:tr w:rsidR="00062D81" w14:paraId="5B9EC0A6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1301B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D9C2E0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14:paraId="62B789EF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4517A2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4C91F02" w14:textId="77777777" w:rsidR="00062D81" w:rsidRDefault="003A556F">
            <w:pPr>
              <w:widowControl w:val="0"/>
              <w:autoSpaceDE w:val="0"/>
              <w:autoSpaceDN w:val="0"/>
              <w:adjustRightInd w:val="0"/>
            </w:pPr>
            <w:r>
              <w:t>Sierakowice</w:t>
            </w:r>
          </w:p>
        </w:tc>
      </w:tr>
      <w:tr w:rsidR="00062D81" w14:paraId="5BCC54EB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33798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FCB0D5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14:paraId="238816EE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E294C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71CB11" w14:textId="77777777" w:rsidR="00062D81" w:rsidRDefault="003A556F">
            <w:pPr>
              <w:widowControl w:val="0"/>
              <w:autoSpaceDE w:val="0"/>
              <w:autoSpaceDN w:val="0"/>
              <w:adjustRightInd w:val="0"/>
            </w:pPr>
            <w:r>
              <w:t>83-340 Sierakowice, ul. Lęborska 34</w:t>
            </w:r>
          </w:p>
        </w:tc>
      </w:tr>
      <w:tr w:rsidR="00062D81" w14:paraId="2B022E8F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E4747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553CD9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14:paraId="4A08C899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C0F99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34074C" w14:textId="77777777" w:rsidR="00062D81" w:rsidRDefault="003A556F">
            <w:pPr>
              <w:widowControl w:val="0"/>
              <w:autoSpaceDE w:val="0"/>
              <w:autoSpaceDN w:val="0"/>
              <w:adjustRightInd w:val="0"/>
            </w:pPr>
            <w:r>
              <w:t xml:space="preserve">8899Z Pozostała </w:t>
            </w:r>
            <w:r w:rsidR="00CB7DBF">
              <w:t>P</w:t>
            </w:r>
            <w:r>
              <w:t xml:space="preserve">omoc </w:t>
            </w:r>
            <w:r w:rsidR="00CB7DBF">
              <w:t>S</w:t>
            </w:r>
            <w:r>
              <w:t>połeczna bez zakwaterowania, gdzie indziej niesklasyfikowana</w:t>
            </w:r>
          </w:p>
        </w:tc>
      </w:tr>
      <w:tr w:rsidR="00062D81" w14:paraId="46549E40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E04753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10A9F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14:paraId="47748BC9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47E85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A88148" w14:textId="77777777" w:rsidR="00062D81" w:rsidRDefault="009C14CC">
            <w:pPr>
              <w:widowControl w:val="0"/>
              <w:autoSpaceDE w:val="0"/>
              <w:autoSpaceDN w:val="0"/>
              <w:adjustRightInd w:val="0"/>
            </w:pPr>
            <w:r>
              <w:t>Rok 2</w:t>
            </w:r>
            <w:r w:rsidR="00EE2319">
              <w:t>02</w:t>
            </w:r>
            <w:r w:rsidR="000737B2">
              <w:t>0</w:t>
            </w:r>
          </w:p>
        </w:tc>
      </w:tr>
      <w:tr w:rsidR="00062D81" w14:paraId="615515C7" w14:textId="77777777" w:rsidTr="004C5D8D">
        <w:trPr>
          <w:trHeight w:hRule="exact" w:val="340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2375A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466A85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14:paraId="4329E764" w14:textId="77777777" w:rsidTr="004C5D8D">
        <w:trPr>
          <w:trHeight w:hRule="exact" w:val="365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315D05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CA479B" w14:textId="77777777" w:rsidR="00062D81" w:rsidRDefault="003A556F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B70BDA5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99EB84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0F4FA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062D81" w14:paraId="1AFAD0C0" w14:textId="77777777" w:rsidTr="004C5D8D">
        <w:trPr>
          <w:trHeight w:hRule="exact" w:val="77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28515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C432F8" w14:textId="77777777" w:rsidR="002A40BA" w:rsidRPr="002A40BA" w:rsidRDefault="002A40BA" w:rsidP="002A40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A40BA">
              <w:rPr>
                <w:b/>
              </w:rPr>
              <w:t>Zasady wyceny aktywów i pasywów</w:t>
            </w:r>
          </w:p>
          <w:p w14:paraId="59E423D1" w14:textId="77777777" w:rsidR="002A40BA" w:rsidRPr="002A40BA" w:rsidRDefault="002A40BA" w:rsidP="002A40B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 xml:space="preserve"> Aktywa i pasywa jednostki wycenia się według zasad określonych w ustawie o rachunkowości oraz w przepisach szczególnych wydanych na podstawie ustawy o finansach publicznych według niżej przedstawionych zasad.</w:t>
            </w:r>
          </w:p>
          <w:p w14:paraId="203EECF5" w14:textId="77777777" w:rsidR="002A40BA" w:rsidRPr="002A40BA" w:rsidRDefault="002A40BA" w:rsidP="002A40B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Środki trwałe stanowiące własność Skarbu Państwa lub jst otrzymane nieodpłatnie, na podstawie decyzji właściwego organu, mogą być wycenione w wartości określonej w tej decyzji.</w:t>
            </w:r>
          </w:p>
          <w:p w14:paraId="2915394A" w14:textId="77777777" w:rsidR="002A40BA" w:rsidRPr="002A40BA" w:rsidRDefault="002A40BA" w:rsidP="002A40B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 xml:space="preserve"> Środki trwałe oraz wartości niematerialne i prawne umarza się (amortyzuje). Nie dokonuje się odpisów z tytułu trwałej utraty ich wartości. Odpisy umorzeniowo</w:t>
            </w:r>
            <w:r w:rsidRPr="002A40BA">
              <w:rPr>
                <w:sz w:val="20"/>
                <w:szCs w:val="20"/>
              </w:rPr>
              <w:softHyphen/>
              <w:t xml:space="preserve">-amortyzacyjne ustala się według zasad określonych w ustawie o rachunkowości. </w:t>
            </w:r>
          </w:p>
          <w:p w14:paraId="2E438DE5" w14:textId="77777777" w:rsidR="002A40BA" w:rsidRPr="002A40BA" w:rsidRDefault="002A40BA" w:rsidP="002A40B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2A40BA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2A40BA">
              <w:rPr>
                <w:rFonts w:eastAsia="Calibri"/>
                <w:b/>
                <w:bCs/>
                <w:kern w:val="1"/>
                <w:sz w:val="20"/>
                <w:szCs w:val="20"/>
                <w:lang w:eastAsia="ar-SA"/>
              </w:rPr>
              <w:t>Środki trwałe</w:t>
            </w:r>
            <w:r w:rsidRPr="002A40BA"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2A40BA">
              <w:rPr>
                <w:rFonts w:eastAsia="Calibri"/>
                <w:kern w:val="1"/>
                <w:sz w:val="20"/>
                <w:szCs w:val="20"/>
                <w:lang w:eastAsia="ar-SA"/>
              </w:rPr>
              <w:t>to składniki aktywów zdefiniowane w art. 3 ust. 1 pkt 15 ustawy o rachunkowości.</w:t>
            </w:r>
          </w:p>
          <w:p w14:paraId="70A76500" w14:textId="77777777" w:rsidR="002A40BA" w:rsidRPr="002A40BA" w:rsidRDefault="002A40BA" w:rsidP="002A40B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 xml:space="preserve">    Środki trwałe obejmują w szczególności:</w:t>
            </w:r>
          </w:p>
          <w:p w14:paraId="60DAB6E5" w14:textId="77777777" w:rsidR="002A40BA" w:rsidRPr="002A40BA" w:rsidRDefault="002A40BA" w:rsidP="002A40BA">
            <w:pPr>
              <w:numPr>
                <w:ilvl w:val="0"/>
                <w:numId w:val="4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nieruchomości, w tym grunty, prawo użytkowania wieczystego gruntu, lokale będące odrębną własnością, budynki, budowle,</w:t>
            </w:r>
          </w:p>
          <w:p w14:paraId="41A75FCF" w14:textId="77777777" w:rsidR="002A40BA" w:rsidRPr="002A40BA" w:rsidRDefault="002A40BA" w:rsidP="002A40BA">
            <w:pPr>
              <w:numPr>
                <w:ilvl w:val="0"/>
                <w:numId w:val="4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maszyny i urządzenia,</w:t>
            </w:r>
          </w:p>
          <w:p w14:paraId="4D136243" w14:textId="77777777" w:rsidR="002A40BA" w:rsidRPr="002A40BA" w:rsidRDefault="002A40BA" w:rsidP="002A40BA">
            <w:pPr>
              <w:numPr>
                <w:ilvl w:val="0"/>
                <w:numId w:val="4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środki transportu i inne rzeczy,</w:t>
            </w:r>
          </w:p>
          <w:p w14:paraId="7BAD8AEA" w14:textId="77777777" w:rsidR="002A40BA" w:rsidRPr="002A40BA" w:rsidRDefault="002A40BA" w:rsidP="002A40BA">
            <w:pPr>
              <w:numPr>
                <w:ilvl w:val="0"/>
                <w:numId w:val="4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ulepszenia w obcych środkach trwałych.</w:t>
            </w:r>
          </w:p>
          <w:p w14:paraId="4BB72666" w14:textId="77777777" w:rsidR="002A40BA" w:rsidRPr="002A40BA" w:rsidRDefault="002A40BA" w:rsidP="002A40BA">
            <w:pPr>
              <w:numPr>
                <w:ilvl w:val="0"/>
                <w:numId w:val="3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 xml:space="preserve"> Środki trwałe w dniu przyjęcia do użytkowania wycenia się:</w:t>
            </w:r>
          </w:p>
          <w:p w14:paraId="4C48E667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zakupu, zarówno nowy, jak i używany – według ceny nabycia lub ceny zakupu, jeśli koszty zakupu nie stanowią istotnej wartości,</w:t>
            </w:r>
          </w:p>
          <w:p w14:paraId="23BBE4F9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ujawnienia w trakcie inwentaryzacji – według posiadanych dokumentów z uwzględnieniem zużycia, a przy ich braku według wartości godziwej,</w:t>
            </w:r>
          </w:p>
          <w:p w14:paraId="7A4BD8FB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spadku lub darowizny – według wartości godziwej z dnia otrzymania lub w niższej wartości określonej w umowie o przekazaniu,</w:t>
            </w:r>
          </w:p>
          <w:p w14:paraId="4ACFFBAF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otrzymania w sposób nieodpłatny od jednostki samorządu terytorialnego – w wysokości określonej w decyzji o przekazaniu,</w:t>
            </w:r>
          </w:p>
          <w:p w14:paraId="27F754FF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nieodpłatnego otrzymania od innych podmiotów gospodarczych lub osób fizycznych z tytułu darowizny wycenia się w wartości określonej w umowie darowizny,</w:t>
            </w:r>
          </w:p>
          <w:p w14:paraId="56848E1B" w14:textId="77777777" w:rsidR="002A40BA" w:rsidRPr="002A40BA" w:rsidRDefault="002A40BA" w:rsidP="002A40BA">
            <w:pPr>
              <w:numPr>
                <w:ilvl w:val="0"/>
                <w:numId w:val="5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>w przypadku otrzymania środka na skutek wymiany środka niesprawnego – w wysokości wynikającej z dowodu dostawcy, z podaniem cech szczególnych nowego środka.</w:t>
            </w:r>
          </w:p>
          <w:p w14:paraId="364C88FC" w14:textId="77777777" w:rsidR="002A40BA" w:rsidRPr="002A40BA" w:rsidRDefault="002A40BA" w:rsidP="002A40BA">
            <w:pPr>
              <w:numPr>
                <w:ilvl w:val="0"/>
                <w:numId w:val="3"/>
              </w:numPr>
              <w:tabs>
                <w:tab w:val="left" w:pos="345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40BA">
              <w:rPr>
                <w:sz w:val="20"/>
                <w:szCs w:val="20"/>
              </w:rPr>
              <w:t xml:space="preserve">W przypadku wymiany części zestawu komputerowego tj. jednostki centralnej lub monitora, księguje się taki zakup bezpośrednio w koszty i nie ma on wpływu na wartość zestawu komputerowego. </w:t>
            </w:r>
          </w:p>
          <w:p w14:paraId="313009F5" w14:textId="77777777" w:rsidR="00062D81" w:rsidRDefault="00062D81" w:rsidP="002A40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3A556F" w14:paraId="5AA511AB" w14:textId="77777777" w:rsidTr="004C5D8D">
        <w:trPr>
          <w:trHeight w:hRule="exact" w:val="14185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32719F0" w14:textId="77777777" w:rsidR="003A556F" w:rsidRDefault="003A556F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1ACAE7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Na dzień bilansowy środki trwałe wycenia się w wartości netto, tj. z uwzględnieniem odpisów umorzeniowych ustalonych na dzień bilansowy.</w:t>
            </w:r>
          </w:p>
          <w:p w14:paraId="54E6DB08" w14:textId="77777777" w:rsidR="00F541AA" w:rsidRPr="00F541AA" w:rsidRDefault="00F541AA" w:rsidP="00F541AA">
            <w:pPr>
              <w:tabs>
                <w:tab w:val="left" w:pos="709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Środki trwałe umarza się stopniowo, przy zastosowaniu stawek określonych w przepisach o podatku dochodowym od osób prawnych. </w:t>
            </w:r>
            <w:r w:rsidRPr="00F541AA">
              <w:rPr>
                <w:color w:val="000000"/>
                <w:sz w:val="20"/>
                <w:szCs w:val="20"/>
              </w:rPr>
              <w:t>Czynności te wykonuje się odrębnie dla każdego środka trwałego   na dzień 31 grudnia każdego roku, przy czym środki trwałe nowo nabyte umarza się i amortyzuje   od miesiąca następnego po przyjęciu do używania.</w:t>
            </w:r>
          </w:p>
          <w:p w14:paraId="376D96F3" w14:textId="77777777" w:rsidR="00F541AA" w:rsidRPr="00F541AA" w:rsidRDefault="00F541AA" w:rsidP="00F541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Umorzenie ujmowane jest na koncie 071 „Umorzenie środków trwałych oraz wartości niematerialnych i prawnych”. Amortyzacja obciąża konto 400 „Amortyzacja” na koniec roku.</w:t>
            </w:r>
          </w:p>
          <w:p w14:paraId="0244C857" w14:textId="77777777" w:rsidR="00F541AA" w:rsidRPr="00F541AA" w:rsidRDefault="00F541AA" w:rsidP="00F541AA">
            <w:pPr>
              <w:tabs>
                <w:tab w:val="left" w:pos="709"/>
                <w:tab w:val="right" w:leader="do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Środki trwałe ewidencjonuje się na koncie 011 „Środki trwałe”.</w:t>
            </w:r>
          </w:p>
          <w:p w14:paraId="23C65FD7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lef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 xml:space="preserve"> Pozostałe środki trwałe</w:t>
            </w:r>
            <w:r w:rsidRPr="00F541AA">
              <w:rPr>
                <w:sz w:val="20"/>
                <w:szCs w:val="20"/>
              </w:rPr>
              <w:t xml:space="preserve"> to środki trwałe wymienione w § 6 ust. 3 „rozporządzenia”, które finansuje się ze środków na bieżące wydatki.</w:t>
            </w:r>
          </w:p>
          <w:p w14:paraId="0C57715C" w14:textId="77777777" w:rsidR="00F541AA" w:rsidRPr="00F541AA" w:rsidRDefault="00F541AA" w:rsidP="00F541AA">
            <w:pPr>
              <w:tabs>
                <w:tab w:val="left" w:pos="709"/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Obejmują:</w:t>
            </w:r>
          </w:p>
          <w:p w14:paraId="11A48E06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środki dydaktyczne służące do nauczania i wychowywania w szkołach i placówkach oświatowych</w:t>
            </w:r>
          </w:p>
          <w:p w14:paraId="70E9271C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odzież i umundurowanie</w:t>
            </w:r>
          </w:p>
          <w:p w14:paraId="3B8E6072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meble i dywany</w:t>
            </w:r>
          </w:p>
          <w:p w14:paraId="6016D83E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książki i inne zbiory biblioteczne</w:t>
            </w:r>
          </w:p>
          <w:p w14:paraId="6772B2C4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sprzęt elektroniczny ( np. kalkulatory działające na prąd, ups, modemy i inne)</w:t>
            </w:r>
          </w:p>
          <w:p w14:paraId="3640E6CA" w14:textId="77777777" w:rsidR="00F541AA" w:rsidRPr="00F541AA" w:rsidRDefault="00F541AA" w:rsidP="00F541AA">
            <w:pPr>
              <w:numPr>
                <w:ilvl w:val="0"/>
                <w:numId w:val="6"/>
              </w:numPr>
              <w:tabs>
                <w:tab w:val="right" w:pos="709"/>
                <w:tab w:val="right" w:leader="dot" w:pos="9072"/>
              </w:tabs>
              <w:overflowPunct w:val="0"/>
              <w:autoSpaceDE w:val="0"/>
              <w:autoSpaceDN w:val="0"/>
              <w:adjustRightInd w:val="0"/>
              <w:ind w:left="641" w:hanging="357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środki trwałe o wartości początkowej nieprzekraczającej wielkości ustalonej w przepisach </w:t>
            </w:r>
            <w:r w:rsidRPr="00F541AA">
              <w:rPr>
                <w:sz w:val="20"/>
                <w:szCs w:val="20"/>
              </w:rPr>
              <w:br/>
              <w:t>o podatku dochodowym od osób prawnych, dla których odpisy amortyzacyjne są uznawane za koszt uzyskania przychodu w 100% ich wartości w momencie oddania do używania.</w:t>
            </w:r>
          </w:p>
          <w:p w14:paraId="72E2A833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F541AA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 Pozostałe środki trwałe:</w:t>
            </w:r>
          </w:p>
          <w:p w14:paraId="7C5B9E0A" w14:textId="77777777" w:rsidR="00F541AA" w:rsidRPr="00F541AA" w:rsidRDefault="00F541AA" w:rsidP="00F541A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F541AA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w wartości nabycia powyżej 800 zł i nie przekraczającej 3 500 zł, ujmuje się na koncie  013 „Pozostałe środki trwałe” i umarza się je w 100 % w miesiącu przyjęcia do używania,  a umorzenie to ujmowane jest na koncie 072 „Umorzenie pozostałych środków trwałych oraz wartości niematerialnych i prawnych oraz zbiorów bibliotecznych” w korespondencji  z kontem 401 „Zużycie materiałów i energii”. Prowadzi się dla nich ewidencję ilościowo – wartościową.</w:t>
            </w:r>
          </w:p>
          <w:p w14:paraId="61CAED07" w14:textId="77777777" w:rsidR="00F541AA" w:rsidRPr="00F541AA" w:rsidRDefault="00F541AA" w:rsidP="00F541AA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F541AA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>w przypadku pozostałych środków trwałych o wartości powyżej 250 zł i nie przekraczającej 800 zł wprowadza się je do ewidencji ilościowej, spisując w koszty pod datą zakupu. Pozostałe środki trwałe nisko cenne poniżej wartości 250 zł podlegają zaliczeniu do kosztów  w momencie ich zakupu. O wpisie tych środków do ewidencji ilościowej decyduje Kierownik jednostki.</w:t>
            </w:r>
          </w:p>
          <w:p w14:paraId="40F40813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 xml:space="preserve"> </w:t>
            </w:r>
            <w:r w:rsidRPr="00F541AA">
              <w:rPr>
                <w:sz w:val="20"/>
                <w:szCs w:val="20"/>
              </w:rPr>
              <w:t>Z grupy pozostałych środków trwałych bez względu na wartość wyłączony zostaje sprzęt zaliczany do IV grupy Klasyfikacji Środków Trwałych (zespoły komputerowe, komputery, drukarki) i ujmowany jest w ewidencji środków trwałych.</w:t>
            </w:r>
          </w:p>
          <w:p w14:paraId="6CE69545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</w:pPr>
            <w:r w:rsidRPr="00F541AA">
              <w:rPr>
                <w:rFonts w:eastAsia="Calibri"/>
                <w:bCs/>
                <w:kern w:val="1"/>
                <w:sz w:val="20"/>
                <w:szCs w:val="20"/>
                <w:lang w:eastAsia="ar-SA"/>
              </w:rPr>
              <w:t xml:space="preserve"> Ze względu na specyfikę działalności jednostki nie prowadzi zbiorów bibliotecznych. Zakupione materiały służące pracownikom jednostki, takich jak: katalogi, instrukcje, normy, wydawnictwa  itp. nie zalicza się do zbiorów bibliotecznych.</w:t>
            </w:r>
          </w:p>
          <w:p w14:paraId="64F96622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 xml:space="preserve"> Wartości niematerialne i prawne</w:t>
            </w:r>
            <w:r w:rsidRPr="00F541AA">
              <w:rPr>
                <w:sz w:val="20"/>
                <w:szCs w:val="20"/>
              </w:rPr>
              <w:t xml:space="preserve"> nabyte z własnych środków wprowadza się do ewidencji w cenie nabycia, zaś otrzymane nieodpłatnie na podstawie decyzji właściwego organu w wartości określonej w tej decyzji, a otrzymane na podstawie darowizny w wartości rynkowej na dzień nabycia. Wartość rynkowa określana jest na podstawie przeciętnych cen stosowanych w obrocie rzeczami tego samego rodzaju i gatunku, z uwzględnieniem ich stanu i stopnia zużycia.</w:t>
            </w:r>
          </w:p>
          <w:p w14:paraId="4ED0201C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 Wartości niematerialne i prawne o wartości początkowej wyższej od wartości ustalonej  w przepisach o podatku dochodowym dla osób prawnych (z wyjątkiem związa</w:t>
            </w:r>
            <w:r w:rsidRPr="00F541AA">
              <w:rPr>
                <w:sz w:val="20"/>
                <w:szCs w:val="20"/>
              </w:rPr>
              <w:softHyphen/>
              <w:t>nych z pomocami dydaktycznymi) podlegają umarzaniu na podstawie aktualnego planu amortyzacji.</w:t>
            </w:r>
          </w:p>
          <w:p w14:paraId="216CB262" w14:textId="77777777" w:rsidR="00F541AA" w:rsidRPr="00F541AA" w:rsidRDefault="00F541AA" w:rsidP="00F541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Stawki amortyzacyjne ustalane są zgodnie ze stawkami określonymi </w:t>
            </w:r>
            <w:r w:rsidRPr="00F541AA">
              <w:rPr>
                <w:sz w:val="20"/>
                <w:szCs w:val="20"/>
              </w:rPr>
              <w:tab/>
              <w:t>w przepisach o podatku dochodowym od osób prawnych. Umorzenie ujmowane jest na koncie 071„Umorzenie środków trwałych oraz wartości niematerialnych i prawnych”. Amortyzacja obciąża konto  400 „Amortyzacja”.</w:t>
            </w:r>
          </w:p>
          <w:p w14:paraId="620415C4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 Wartości niematerialne i prawne zakupione ze środków na wydatki bieżące o wartości początkowej niższej od wymienionej w ustawie o podatku dochodowym dla osób prawnych traktuje się jako pozostałe wartości niematerialne i prawne, które umarzane są w 100% w miesiącu przyjęcia do używania, a umorzenie to ujmowane jest na koncie 072 „Umorzenie pozostałych środków trwałych oraz wartości niematerialnych i prawnych oraz zbiorów bibliotecznych” w korespondencji z kontem 401 „Zużycie materiałów i energii”. Ujmuje się je w księgach inwentarzowych, spisując  w koszty działalności operacyjnej pod datą zakupu.</w:t>
            </w:r>
          </w:p>
          <w:p w14:paraId="51C3FAEF" w14:textId="77777777" w:rsidR="00F541AA" w:rsidRPr="00F541AA" w:rsidRDefault="00F541AA" w:rsidP="00F541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541AA">
              <w:rPr>
                <w:color w:val="000000"/>
                <w:sz w:val="20"/>
                <w:szCs w:val="20"/>
              </w:rPr>
              <w:t xml:space="preserve">Wartości materiałów i towarów w dniu zakupu będą księgowane bezpośrednio w koszty i przekazywane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F541AA">
              <w:rPr>
                <w:color w:val="000000"/>
                <w:sz w:val="20"/>
                <w:szCs w:val="20"/>
              </w:rPr>
              <w:t>do zużycia.</w:t>
            </w:r>
          </w:p>
          <w:p w14:paraId="667E90E4" w14:textId="77777777" w:rsidR="00F541AA" w:rsidRPr="00033612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33612">
              <w:rPr>
                <w:b/>
                <w:sz w:val="20"/>
                <w:szCs w:val="20"/>
              </w:rPr>
              <w:t>Środki pieniężne</w:t>
            </w:r>
            <w:r w:rsidRPr="00033612">
              <w:rPr>
                <w:sz w:val="20"/>
                <w:szCs w:val="20"/>
              </w:rPr>
              <w:t xml:space="preserve"> na rachunkach bankowych wycenia się według wartości nominalnej.</w:t>
            </w:r>
          </w:p>
          <w:p w14:paraId="20897484" w14:textId="77777777" w:rsidR="00F541AA" w:rsidRPr="00033612" w:rsidRDefault="00F541AA" w:rsidP="00F541A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4479ED4" w14:textId="77777777" w:rsidR="003A556F" w:rsidRDefault="003A556F" w:rsidP="00F541AA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color w:val="2E2014"/>
                <w:sz w:val="20"/>
                <w:szCs w:val="20"/>
              </w:rPr>
            </w:pPr>
          </w:p>
        </w:tc>
      </w:tr>
      <w:tr w:rsidR="004C5D8D" w14:paraId="3F5ACA93" w14:textId="77777777" w:rsidTr="00F541AA">
        <w:trPr>
          <w:trHeight w:hRule="exact" w:val="14049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A3A11F" w14:textId="77777777" w:rsidR="004C5D8D" w:rsidRDefault="004C5D8D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68C720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 xml:space="preserve">Należności długoterminowe </w:t>
            </w:r>
            <w:r w:rsidRPr="00F541AA">
              <w:rPr>
                <w:sz w:val="20"/>
                <w:szCs w:val="20"/>
              </w:rPr>
              <w:t>to należności, których termin zapadalności przypada w okresie dłuższym niż 12 miesięcy, licząc od dnia bilansowego.</w:t>
            </w:r>
          </w:p>
          <w:p w14:paraId="7FABFE8C" w14:textId="77777777" w:rsidR="00F541AA" w:rsidRPr="00F541AA" w:rsidRDefault="00F541AA" w:rsidP="00F541A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Zgodnie z § 11 i 12 rozporządzenia odsetki od należności ujmowane są w księgach rachunkowych w momencie ich zapłaty, lecz nie później niż pod datą ostatniego dnia kwartału w wysokości odsetek należnych na koniec tego kwartału, a należ</w:t>
            </w:r>
            <w:r w:rsidRPr="00F541AA">
              <w:rPr>
                <w:sz w:val="20"/>
                <w:szCs w:val="20"/>
              </w:rPr>
              <w:softHyphen/>
              <w:t>ności wyrażone w walutach obcych wycenia się nie później niż na koniec kwartału, według zasad obowiązujących na dzień bilansowy, tj. według obowiązującego na ten dzień kursu średniego ogłoszonego dla danej waluty przez NBP.</w:t>
            </w:r>
          </w:p>
          <w:p w14:paraId="04513E98" w14:textId="77777777" w:rsidR="00F541AA" w:rsidRPr="00F541AA" w:rsidRDefault="00F541AA" w:rsidP="00F541A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1 ustawy o rachunkowości. Odpisy aktualizujące wartość należności dokonywane są najpóźniej na koniec roku obrotowego.</w:t>
            </w:r>
          </w:p>
          <w:p w14:paraId="3BDAF8E7" w14:textId="77777777" w:rsidR="00F541AA" w:rsidRPr="00F541AA" w:rsidRDefault="00F541AA" w:rsidP="00F541A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Na dzień bilansowy należności wyceniane są w kwocie wymaganej zapłaty.</w:t>
            </w:r>
          </w:p>
          <w:p w14:paraId="5A8B8BC9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 xml:space="preserve"> </w:t>
            </w:r>
            <w:r w:rsidRPr="00F541AA">
              <w:rPr>
                <w:b/>
                <w:bCs/>
                <w:sz w:val="20"/>
                <w:szCs w:val="20"/>
              </w:rPr>
              <w:t>Należności krótkoterminowe</w:t>
            </w:r>
            <w:r w:rsidRPr="00F541AA">
              <w:rPr>
                <w:sz w:val="20"/>
                <w:szCs w:val="20"/>
              </w:rPr>
              <w:t xml:space="preserve"> to należności o terminie spłaty krótszym od jednego roku od dnia   bilansowego. 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</w:t>
            </w:r>
            <w:r w:rsidRPr="00F541AA">
              <w:rPr>
                <w:sz w:val="20"/>
                <w:szCs w:val="20"/>
              </w:rPr>
              <w:softHyphen/>
              <w:t>czących należności wątpliwych (art. 35b ust. 1 ustawy o rachunkowości).</w:t>
            </w:r>
          </w:p>
          <w:p w14:paraId="367E7E01" w14:textId="77777777" w:rsidR="00F541AA" w:rsidRPr="00F541AA" w:rsidRDefault="00F541AA" w:rsidP="00F541A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Odsetki od należności, w tym również tych, do których stosuje się przepisy dotyczące zobowiązań podatkowych, ujmuje się w momencie ich zapłaty lub na koniec kwartału w wysokości odsetek należnych na koniec tego kwartału.</w:t>
            </w:r>
          </w:p>
          <w:p w14:paraId="2DB4B9FE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>Rozliczenia międzyokresowe kosztów</w:t>
            </w:r>
            <w:r w:rsidRPr="00F541AA">
              <w:rPr>
                <w:sz w:val="20"/>
                <w:szCs w:val="20"/>
              </w:rPr>
              <w:t xml:space="preserve"> to koszty już poniesione, ale dotyczące przyszłych okresów sprawozdawczych. Z uwagi na cykliczność i powtarzalność operacji na przełomie roku oraz kierując się zasadą istotności (art. 4 ust.4 uor), nie stosuje się rozliczeń międzyokresowych kosztów w szczególności dla: opłacanej z góry prenumeraty, zakupu licencji na oprogramowania antywirusowe, wykupu polisy ubezpieczeniowej, koszty energii opłacanej z góry, opłaty za prawo korzystania z elektronicznych serwisów prawniczych, wszelkie abonamenty itp. Koszty te mają nieistotną wartość i dlatego nie są rozliczane w czasie, lecz od razu powiększają koszty działalności. </w:t>
            </w:r>
          </w:p>
          <w:p w14:paraId="094FFFA5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 xml:space="preserve"> Zobowiązania bilansowe </w:t>
            </w:r>
            <w:r w:rsidRPr="00F541AA">
              <w:rPr>
                <w:sz w:val="20"/>
                <w:szCs w:val="20"/>
              </w:rPr>
              <w:t xml:space="preserve">wycenia się w kwocie wymagającej zapłaty. Zobowiązania bilansowe zaliczane do zobowiązań finansowych wycenia się według wymaganej kwoty zapłaty. </w:t>
            </w:r>
          </w:p>
          <w:p w14:paraId="5D0F2386" w14:textId="77777777" w:rsidR="00F541AA" w:rsidRPr="00F541AA" w:rsidRDefault="00F541AA" w:rsidP="00F541AA">
            <w:pPr>
              <w:widowControl w:val="0"/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>Odsetki od zobowiązań wymagalnych</w:t>
            </w:r>
            <w:r w:rsidRPr="00F541AA">
              <w:rPr>
                <w:sz w:val="20"/>
                <w:szCs w:val="20"/>
              </w:rPr>
              <w:t>, w tym także tych, do których stosuje się przepisy dotyczące   zobowiązań podatkowych, ujmowane są w księgach rachunkowych w momencie ich zapłaty lub pod datą ostatniego dnia kwartału w wysokości odsetek należnych na koniec tego kwartału.</w:t>
            </w:r>
          </w:p>
          <w:p w14:paraId="28D2A991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>Rozliczenia międzyokresowe bierne</w:t>
            </w:r>
            <w:r w:rsidRPr="00F541AA">
              <w:rPr>
                <w:sz w:val="20"/>
                <w:szCs w:val="20"/>
              </w:rPr>
              <w:t xml:space="preserve"> to rezerwy na koszty przyszłych okresów. Jednostki nie dokonują biernych rozliczeń międzyokresowych kosztów wynika</w:t>
            </w:r>
            <w:r w:rsidRPr="00F541AA">
              <w:rPr>
                <w:sz w:val="20"/>
                <w:szCs w:val="20"/>
              </w:rPr>
              <w:softHyphen/>
              <w:t>jących z obowiązku wykonania przyszłych świadczeń na rzecz pracowników, w tym świadczeń emerytalnych.</w:t>
            </w:r>
          </w:p>
          <w:p w14:paraId="34BFEA01" w14:textId="77777777" w:rsidR="00F541AA" w:rsidRPr="00F541AA" w:rsidRDefault="00F541AA" w:rsidP="00F541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1AA">
              <w:rPr>
                <w:sz w:val="20"/>
                <w:szCs w:val="20"/>
              </w:rPr>
              <w:t>W jednostce rozliczenia międzyokresowe bierne nie występują.</w:t>
            </w:r>
          </w:p>
          <w:p w14:paraId="41810965" w14:textId="77777777" w:rsidR="00F541AA" w:rsidRPr="00F541AA" w:rsidRDefault="00F541AA" w:rsidP="00F541AA">
            <w:pPr>
              <w:numPr>
                <w:ilvl w:val="0"/>
                <w:numId w:val="3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>Przychody przyszłych okresów</w:t>
            </w:r>
            <w:r w:rsidRPr="00F541AA">
              <w:rPr>
                <w:sz w:val="20"/>
                <w:szCs w:val="20"/>
              </w:rPr>
              <w:t xml:space="preserve"> to równowartość otrzymanych lub należnych od kon</w:t>
            </w:r>
            <w:r w:rsidRPr="00F541AA">
              <w:rPr>
                <w:sz w:val="20"/>
                <w:szCs w:val="20"/>
              </w:rPr>
              <w:softHyphen/>
              <w:t>trahentów środków z tytułu świadczeń, których wykonanie nastąpi w kolejnych okresach sprawozdawczych (art. 41 ust. 1 pkt 1 ustawy o rachunkowości).</w:t>
            </w:r>
          </w:p>
          <w:p w14:paraId="0E524A27" w14:textId="77777777" w:rsidR="00F541AA" w:rsidRPr="00F541AA" w:rsidRDefault="00F541AA" w:rsidP="00F541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F541AA">
              <w:rPr>
                <w:b/>
                <w:bCs/>
                <w:sz w:val="20"/>
                <w:szCs w:val="20"/>
              </w:rPr>
              <w:t>Zaangażowanie</w:t>
            </w:r>
            <w:r w:rsidRPr="00F541AA">
              <w:rPr>
                <w:sz w:val="20"/>
                <w:szCs w:val="20"/>
              </w:rPr>
              <w:t xml:space="preserve"> to sytuacja prawna wynikająca z podpisanych umów, decyzji i innych postanowień, która spowoduje wykonanie wydatków budżetowych ujętych w planie finansowym jednostki budżetowej</w:t>
            </w:r>
          </w:p>
          <w:p w14:paraId="05F36136" w14:textId="77777777" w:rsidR="00F541AA" w:rsidRPr="00F541AA" w:rsidRDefault="00F541AA" w:rsidP="00F541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4E4FA14" w14:textId="77777777" w:rsidR="004C5D8D" w:rsidRDefault="004C5D8D" w:rsidP="00F541AA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color w:val="2E2014"/>
                <w:sz w:val="20"/>
                <w:szCs w:val="20"/>
              </w:rPr>
            </w:pPr>
          </w:p>
        </w:tc>
      </w:tr>
      <w:tr w:rsidR="00062D81" w14:paraId="1D14404B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1A462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5.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0028E2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5DC5EEC1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CF333B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13F5B6" w14:textId="77777777" w:rsidR="00062D81" w:rsidRDefault="00F541AA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9006087" w14:textId="77777777" w:rsidTr="004C5D8D">
        <w:trPr>
          <w:trHeight w:hRule="exact" w:val="397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653F5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03B2B7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14:paraId="0C182FBB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84207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DF56F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155CDD3B" w14:textId="77777777" w:rsidTr="004C5D8D">
        <w:trPr>
          <w:trHeight w:hRule="exact" w:val="106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EBBEE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08411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14:paraId="70B61BFE" w14:textId="77777777"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14:paraId="015E83B8" w14:textId="77777777" w:rsidTr="003A17A1">
        <w:trPr>
          <w:trHeight w:hRule="exact" w:val="11697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9FE0F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pPr w:leftFromText="141" w:rightFromText="141" w:vertAnchor="page" w:horzAnchor="margin" w:tblpY="1354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200"/>
              <w:gridCol w:w="850"/>
              <w:gridCol w:w="781"/>
              <w:gridCol w:w="701"/>
              <w:gridCol w:w="1070"/>
              <w:gridCol w:w="801"/>
              <w:gridCol w:w="481"/>
              <w:gridCol w:w="702"/>
              <w:gridCol w:w="709"/>
              <w:gridCol w:w="834"/>
              <w:gridCol w:w="867"/>
            </w:tblGrid>
            <w:tr w:rsidR="000D612B" w:rsidRPr="00E86B37" w14:paraId="79685C2A" w14:textId="77777777" w:rsidTr="000D612B">
              <w:trPr>
                <w:trHeight w:val="540"/>
              </w:trPr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58CD0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Główne składniki aktywów trwałych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77ECCA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3EA6F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57120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1B96E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C3A4E0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8FF24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0D2C9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3202B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5DF78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AF43B" w14:textId="77777777" w:rsidR="000D612B" w:rsidRPr="001F740C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0D612B" w:rsidRPr="00E86B37" w14:paraId="1CF134D0" w14:textId="77777777" w:rsidTr="000D612B">
              <w:trPr>
                <w:trHeight w:val="306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3A4A434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E3C3CED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Nazwa grupy rodzajowej składnika aktywów stałych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7FA285C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Wartość początkowa - stan na początek roku obrotowego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2EB5093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Zwiększenie wartości początkowej</w:t>
                  </w: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87EFAAF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Ogółem zwiększenie wartości początkowej (4+5+6)</w:t>
                  </w:r>
                </w:p>
              </w:tc>
              <w:tc>
                <w:tcPr>
                  <w:tcW w:w="18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2A63D8E7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Zmniejszenie wartości początkowej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384DAC7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Ogółem zmniejszenie wartości początkowej (8+9+10)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AC9DB5C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Wartość końcowa - stan na koniec roku obrotowego (3+7-11)</w:t>
                  </w:r>
                </w:p>
              </w:tc>
            </w:tr>
            <w:tr w:rsidR="000D612B" w:rsidRPr="00E86B37" w14:paraId="3B9CDC94" w14:textId="77777777" w:rsidTr="000D612B">
              <w:trPr>
                <w:trHeight w:val="551"/>
              </w:trPr>
              <w:tc>
                <w:tcPr>
                  <w:tcW w:w="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3C19D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78AC4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8335E0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B6C6D0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Aktualizacja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1F5FDBF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Przychody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514363E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Przemie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sz</w:t>
                  </w: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czenie</w:t>
                  </w: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1C8AA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F2BC799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zbycie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D950802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Likwidacja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960FCE2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inne</w:t>
                  </w: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D240DF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0F6B87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D612B" w:rsidRPr="00E86B37" w14:paraId="21AD9383" w14:textId="77777777" w:rsidTr="000D612B">
              <w:trPr>
                <w:trHeight w:val="24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BC6FEFF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C313F52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571FF4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171B487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2274D34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C9732C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543590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97A6FB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4EDEAF1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65AC77D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A3D921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FCDB535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</w:p>
              </w:tc>
            </w:tr>
            <w:tr w:rsidR="000D612B" w:rsidRPr="00E86B37" w14:paraId="45C76FEF" w14:textId="77777777" w:rsidTr="000D612B">
              <w:trPr>
                <w:trHeight w:val="549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B00D997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1.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836E6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WARTOŚCI NIEMATERIALNE I PRAWNE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EBC24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61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767,38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49FD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4271C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760,12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D459E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4C68A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760,12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19DF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69E26" w14:textId="77777777" w:rsidR="000D612B" w:rsidRPr="001F740C" w:rsidRDefault="00384E01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DC3D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FC7A2" w14:textId="77777777" w:rsidR="000D612B" w:rsidRPr="001F740C" w:rsidRDefault="00384E01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A5D3A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64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527,50</w:t>
                  </w:r>
                </w:p>
              </w:tc>
            </w:tr>
            <w:tr w:rsidR="000D612B" w:rsidRPr="00E86B37" w14:paraId="71966CD0" w14:textId="77777777" w:rsidTr="000D612B">
              <w:trPr>
                <w:trHeight w:val="26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F1DF307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106CC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ŚRODKI TRWAŁE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E7CE0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98321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85617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B86AC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A57E9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B8745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14533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874EA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A2879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8BE4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0D612B" w:rsidRPr="00E86B37" w14:paraId="29215360" w14:textId="77777777" w:rsidTr="000D612B">
              <w:trPr>
                <w:trHeight w:val="277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D9503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8048F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Grunty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B7F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56CA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080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BC3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3FCC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D2C9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43719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277E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E86C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53A1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E86B37" w14:paraId="798986B3" w14:textId="77777777" w:rsidTr="000D612B">
              <w:trPr>
                <w:trHeight w:val="267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88625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2777B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Budynki i lokale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E808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828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337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BF51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F25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BABC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ABA2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44C79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6A3C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2A1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E86B37" w14:paraId="37DE1D03" w14:textId="77777777" w:rsidTr="000D612B">
              <w:trPr>
                <w:trHeight w:val="426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C0172C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CBF37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Obiekty inżynierii lądowej i wodnej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07E0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0366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3CF2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E0A4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DA8E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56EA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A4A3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FC72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6DC2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8D9F3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E86B37" w14:paraId="58C3EAB6" w14:textId="77777777" w:rsidTr="000D612B">
              <w:trPr>
                <w:trHeight w:val="37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0BDED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0EDBE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Kotły i maszyny energetyczne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D73B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DA16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4D4E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8E45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D5E9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3619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2917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2D53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9D90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695F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E86B37" w14:paraId="6097C1BC" w14:textId="77777777" w:rsidTr="000D612B">
              <w:trPr>
                <w:trHeight w:val="439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F103AF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39A7B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Maszyny, urządenia i aparaty ogólnego zastosowania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3EB7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98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207,87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4F11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2981D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18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648,35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25B5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5F08A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18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648,35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9CE3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956B8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381,87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0ADE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C67B0" w14:textId="77777777" w:rsidR="000D612B" w:rsidRPr="001F740C" w:rsidRDefault="000737B2" w:rsidP="000737B2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381,87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28C93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114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474,35</w:t>
                  </w:r>
                </w:p>
              </w:tc>
            </w:tr>
            <w:tr w:rsidR="000D612B" w:rsidRPr="00E86B37" w14:paraId="506A2753" w14:textId="77777777" w:rsidTr="000D612B">
              <w:trPr>
                <w:trHeight w:val="461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F03D7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1B9FE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Maszyny, urządenia i aparaty specjalistyczne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929F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3A7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5DDE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CCC6F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C6C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54491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42FB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74C6F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C06B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A1311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E86B37" w14:paraId="634ED616" w14:textId="77777777" w:rsidTr="000D612B">
              <w:trPr>
                <w:trHeight w:val="313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373852E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8EA03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Urządzenia techniczne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46B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13 471,00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A05D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BBC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3FF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FF69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2CF6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A6047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C6BC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02915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4D868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13 471,00</w:t>
                  </w:r>
                </w:p>
              </w:tc>
            </w:tr>
            <w:tr w:rsidR="000D612B" w:rsidRPr="00E86B37" w14:paraId="7537A7C0" w14:textId="77777777" w:rsidTr="000D612B">
              <w:trPr>
                <w:trHeight w:val="274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77EEB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D014D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Środki transportu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7AA42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157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385,26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B842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F18" w14:textId="77777777" w:rsidR="000D612B" w:rsidRPr="001F740C" w:rsidRDefault="00384E01" w:rsidP="00415A0D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C32A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F2E72" w14:textId="77777777" w:rsidR="000D612B" w:rsidRPr="001F740C" w:rsidRDefault="00384E01" w:rsidP="00415A0D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58ABA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7EE11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4F3B1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5AE4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AF577" w14:textId="77777777" w:rsidR="000D612B" w:rsidRPr="001F740C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157 385,26</w:t>
                  </w:r>
                </w:p>
              </w:tc>
            </w:tr>
            <w:tr w:rsidR="000D612B" w:rsidRPr="00E86B37" w14:paraId="2E48777A" w14:textId="77777777" w:rsidTr="000D612B">
              <w:trPr>
                <w:trHeight w:val="91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32B6290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2B37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Narzędzia, przyrządy, ruchomości i wyposażenie, gdzie indziej niesklasyfikowane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D56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27 020,00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E3333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EE526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B06E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24CB1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50F3F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6C1C5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50</w:t>
                  </w:r>
                  <w:r w:rsidR="000D612B"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49343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22C03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F2B30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520,00</w:t>
                  </w:r>
                </w:p>
              </w:tc>
            </w:tr>
            <w:tr w:rsidR="000D612B" w:rsidRPr="00E86B37" w14:paraId="01BF7CD0" w14:textId="77777777" w:rsidTr="000D612B">
              <w:trPr>
                <w:trHeight w:val="4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D1C4F26" w14:textId="77777777" w:rsidR="000D612B" w:rsidRPr="001F740C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537C0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POZOSTAŁE ŚRODKI TRWAŁE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89D82" w14:textId="77777777" w:rsidR="000D612B" w:rsidRPr="001F740C" w:rsidRDefault="000737B2" w:rsidP="00415A0D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213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653,88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F7F7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8A3F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431,02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6505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47E42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431,02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C785B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1EE62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665,90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30FB4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27A9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665,90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44BDE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223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419,00</w:t>
                  </w:r>
                </w:p>
              </w:tc>
            </w:tr>
            <w:tr w:rsidR="000D612B" w:rsidRPr="00E86B37" w14:paraId="759A3F6C" w14:textId="77777777" w:rsidTr="000D612B">
              <w:trPr>
                <w:trHeight w:val="279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A23E01A" w14:textId="77777777" w:rsidR="000D612B" w:rsidRPr="001F740C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590330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571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505,39</w:t>
                  </w: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ADC2CB2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BAB5D7E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37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839,49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82E606C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635EB2C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37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839,49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D8BCBF4" w14:textId="77777777" w:rsidR="000D612B" w:rsidRPr="001F740C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1F740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1C28BC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547,77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E5366A6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095CA8B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547,77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D8800F9" w14:textId="77777777" w:rsidR="000D612B" w:rsidRPr="001F740C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592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797,11</w:t>
                  </w:r>
                </w:p>
              </w:tc>
            </w:tr>
          </w:tbl>
          <w:p w14:paraId="398012D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17A1" w14:paraId="1DBD99DF" w14:textId="77777777" w:rsidTr="000D612B">
        <w:trPr>
          <w:trHeight w:hRule="exact" w:val="9508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EFC844" w14:textId="77777777" w:rsidR="003A17A1" w:rsidRDefault="003A17A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1410"/>
              <w:gridCol w:w="851"/>
              <w:gridCol w:w="712"/>
              <w:gridCol w:w="709"/>
              <w:gridCol w:w="705"/>
              <w:gridCol w:w="787"/>
              <w:gridCol w:w="847"/>
              <w:gridCol w:w="776"/>
              <w:gridCol w:w="768"/>
              <w:gridCol w:w="791"/>
            </w:tblGrid>
            <w:tr w:rsidR="000D612B" w:rsidRPr="009461BA" w14:paraId="09A1E43B" w14:textId="77777777" w:rsidTr="00CB076E">
              <w:trPr>
                <w:trHeight w:val="540"/>
              </w:trPr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2A8CE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Główne składniki aktywów trwałych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2AC7B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FD160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01436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42844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9B1F0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C1A22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34AF1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EC90E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3FF31" w14:textId="77777777" w:rsidR="000D612B" w:rsidRPr="009461BA" w:rsidRDefault="000D612B" w:rsidP="000D612B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0D612B" w:rsidRPr="009461BA" w14:paraId="3D06ABA4" w14:textId="77777777" w:rsidTr="000D612B">
              <w:trPr>
                <w:trHeight w:val="305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2BD4E5A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3739EE6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Nazwa grupy rodzajowej składnika aktywów stałych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5A3ACFB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Umorzenie - stan na początek roku obrotowego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432FE157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Zwiększenie w ciągu roku obrotowego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EE49D60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Ogółem zwiększenie umorzenia (14+15+16)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3762C63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Zmniejszenie umorzenia</w:t>
                  </w:r>
                </w:p>
              </w:tc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791BADE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Umorzenie - stan na koniec roku obrotowego (13+17-18)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1CBA9584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Wartość netto składników aktywów</w:t>
                  </w:r>
                </w:p>
              </w:tc>
            </w:tr>
            <w:tr w:rsidR="000D612B" w:rsidRPr="009461BA" w14:paraId="6DE8AF74" w14:textId="77777777" w:rsidTr="00CB076E">
              <w:trPr>
                <w:trHeight w:val="267"/>
              </w:trPr>
              <w:tc>
                <w:tcPr>
                  <w:tcW w:w="4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37F61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A8D0B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B1D2E8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1F50E7B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Aktualizacja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1397CB8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amortyzacja za rok obrotowy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5727861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inne</w:t>
                  </w: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8123C3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45D9DD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C3CDF3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8C0B4E0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stan na początek roku obrotowego (3-13)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3E7C7CD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stan na koniec roku obrotowego (12-19)</w:t>
                  </w:r>
                </w:p>
              </w:tc>
            </w:tr>
            <w:tr w:rsidR="000D612B" w:rsidRPr="009461BA" w14:paraId="030574DA" w14:textId="77777777" w:rsidTr="00CB076E">
              <w:trPr>
                <w:trHeight w:val="24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29FE6E3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B693BC1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F2611D0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8622F7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EF845BB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97F545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1A925D7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11D97C6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7546BA2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B2047D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462F2B3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</w:t>
                  </w:r>
                </w:p>
              </w:tc>
            </w:tr>
            <w:tr w:rsidR="000D612B" w:rsidRPr="009461BA" w14:paraId="781C2108" w14:textId="77777777" w:rsidTr="00CB076E">
              <w:trPr>
                <w:trHeight w:val="69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608F0A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1.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C1CD2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WARTOŚCI NIEMATERIALNE I PRAWNE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A78E0" w14:textId="77777777" w:rsidR="000D612B" w:rsidRPr="009461BA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61</w:t>
                  </w:r>
                  <w:r w:rsidR="00384E01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767,38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BF6BD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58C2F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2 760,12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FCF43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F1A07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2 760,12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64C78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06DD7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64 527,50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2873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9B546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6068CEBF" w14:textId="77777777" w:rsidTr="00CB076E">
              <w:trPr>
                <w:trHeight w:val="36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A2C319B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7F155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ŚRODKI TRWAŁE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248A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BA19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FFD24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F206D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BC0FA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70652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A46EA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F51A8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5AEC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0D612B" w:rsidRPr="009461BA" w14:paraId="7A2E127A" w14:textId="77777777" w:rsidTr="00CB076E">
              <w:trPr>
                <w:trHeight w:val="36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FD06C60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A636F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Grunty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7AE1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7F69D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C95A9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6702D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A4AE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7A675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98EC6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72B9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FAAF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705A93FA" w14:textId="77777777" w:rsidTr="00CB076E">
              <w:trPr>
                <w:trHeight w:val="36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487C93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FC076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Budynki i lokale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75B83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E991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4D649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D85D0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3477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A78D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A1E81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10B4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9DF5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6DED53FB" w14:textId="77777777" w:rsidTr="00CB076E">
              <w:trPr>
                <w:trHeight w:val="57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DEBC9A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3811B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Obiekty inżynierii lądowej i wodnej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AB3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07475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07770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2A961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8AFB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A5157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F2955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7A99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F57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58E428B1" w14:textId="77777777" w:rsidTr="00CB076E">
              <w:trPr>
                <w:trHeight w:val="375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BBB327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4B974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Kotły i maszyny energetyczne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B929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4C4C9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E49D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4338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A454C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13A5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9061C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3178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A58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7822866A" w14:textId="77777777" w:rsidTr="00CB076E">
              <w:trPr>
                <w:trHeight w:val="63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3F9FE8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6F814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Maszyny, urządenia i aparaty ogólnego zastosowania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81272" w14:textId="77777777" w:rsidR="000D612B" w:rsidRPr="009461BA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77</w:t>
                  </w:r>
                  <w:r w:rsidR="000737B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181,66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890E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DB6B" w14:textId="77777777" w:rsidR="000D612B" w:rsidRPr="009461BA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</w:t>
                  </w:r>
                  <w:r w:rsidR="00CB076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 252,34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735C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2 799,00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861F1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15 051,34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24C5F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1 875,32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8889E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90 357,68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DE067" w14:textId="77777777" w:rsidR="000D612B" w:rsidRPr="009461BA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CB076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1 026,21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6A270" w14:textId="77777777" w:rsidR="000D612B" w:rsidRPr="009461BA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CB076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4 116,67</w:t>
                  </w:r>
                </w:p>
              </w:tc>
            </w:tr>
            <w:tr w:rsidR="000D612B" w:rsidRPr="009461BA" w14:paraId="65A72B8C" w14:textId="77777777" w:rsidTr="00CB076E">
              <w:trPr>
                <w:trHeight w:val="60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F8B87A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9797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Maszyny, urządenia i aparaty specjalistyczne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C73CB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22A66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1820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A48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BD26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BFAF3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7133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83F1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BAE8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3D3AC27B" w14:textId="77777777" w:rsidTr="00CB076E">
              <w:trPr>
                <w:trHeight w:val="36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93E8ED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9FCE2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Urządzenia techniczne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747D6" w14:textId="77777777" w:rsidR="000D612B" w:rsidRPr="009461BA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10 456,80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BF7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E546A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1 667,10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921DA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47CA3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1 667,10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E6E41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882F7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12 123,90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4FEEC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3 014,20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5843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1 347,10</w:t>
                  </w:r>
                </w:p>
              </w:tc>
            </w:tr>
            <w:tr w:rsidR="000D612B" w:rsidRPr="009461BA" w14:paraId="3E83D232" w14:textId="77777777" w:rsidTr="00CB076E">
              <w:trPr>
                <w:trHeight w:val="36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243AEB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3827E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Środki transportu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202F3" w14:textId="77777777" w:rsidR="000D612B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97 356,25</w:t>
                  </w:r>
                </w:p>
                <w:p w14:paraId="573802B0" w14:textId="77777777" w:rsidR="000737B2" w:rsidRPr="009461BA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EEA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73C3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11 005,32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5BE8D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C28B4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11 005,32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2301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B0298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108 361,57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F7C2E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60 029,01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A709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49 023,69</w:t>
                  </w:r>
                </w:p>
              </w:tc>
            </w:tr>
            <w:tr w:rsidR="000D612B" w:rsidRPr="009461BA" w14:paraId="28F46B29" w14:textId="77777777" w:rsidTr="00CB076E">
              <w:trPr>
                <w:trHeight w:val="1005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239E68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9)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0D83F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Narzędzia, przyrządy, ruchomości i wyposażenie, gdzie indziej niesklasyfikowane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A1E8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27 020,00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423E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96CE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3206C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FA2EF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A5A2D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</w:t>
                  </w:r>
                  <w:r w:rsidR="002B34CF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50</w:t>
                  </w:r>
                  <w:r w:rsidR="000D612B"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268C3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19 520,00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B06C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1DFD2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6E6D953C" w14:textId="77777777" w:rsidTr="00CB076E">
              <w:trPr>
                <w:trHeight w:val="720"/>
              </w:trPr>
              <w:tc>
                <w:tcPr>
                  <w:tcW w:w="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3BFBEB7" w14:textId="77777777" w:rsidR="000D612B" w:rsidRPr="009461BA" w:rsidRDefault="000D612B" w:rsidP="000D612B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43C83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POZOSTAŁE ŚRODKI TRWAŁE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232BF" w14:textId="77777777" w:rsidR="000D612B" w:rsidRPr="009461BA" w:rsidRDefault="000737B2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213 653,88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1BC54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2AE92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16 431,02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FD886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28372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16 431,02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95C12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6 665,90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DE618" w14:textId="77777777" w:rsidR="000D612B" w:rsidRPr="009461BA" w:rsidRDefault="00415A0D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CB076E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23 419,00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11DED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60D00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D612B" w:rsidRPr="009461BA" w14:paraId="631794A2" w14:textId="77777777" w:rsidTr="00CB076E">
              <w:trPr>
                <w:trHeight w:val="465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D030FA3" w14:textId="77777777" w:rsidR="000D612B" w:rsidRPr="009461BA" w:rsidRDefault="000D612B" w:rsidP="000D612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97BCF55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487 435,97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CDD81B" w14:textId="77777777" w:rsidR="000D612B" w:rsidRPr="009461BA" w:rsidRDefault="000D612B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CE850C2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44 115,90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76F1138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2 799,00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AF47D2A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46 914,90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0729CC9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16 041,22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7F58D7C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518 309,65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24185F2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84 069,42</w:t>
                  </w:r>
                </w:p>
              </w:tc>
              <w:tc>
                <w:tcPr>
                  <w:tcW w:w="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6BC5BB8" w14:textId="77777777" w:rsidR="000D612B" w:rsidRPr="009461BA" w:rsidRDefault="00CB076E" w:rsidP="000D612B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74 487,46</w:t>
                  </w:r>
                </w:p>
              </w:tc>
            </w:tr>
          </w:tbl>
          <w:p w14:paraId="1AADEF2F" w14:textId="77777777" w:rsidR="003A17A1" w:rsidRDefault="003A17A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</w:tr>
      <w:tr w:rsidR="00062D81" w14:paraId="05E501DD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C4B18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DBD77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14:paraId="71D92028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853FC5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BEC4328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E39A72B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B39B7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5EE9B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14:paraId="7E0D5089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4CED63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DFDD627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C6A2638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D784B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A0B3E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14:paraId="4E65064E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F490B2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3CFA8E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3A4917D4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4AFCDA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7262E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14:paraId="558584D0" w14:textId="77777777" w:rsidTr="00635FF9">
        <w:trPr>
          <w:trHeight w:hRule="exact" w:val="1661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23E6AD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55395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5FF9" w14:paraId="3123E330" w14:textId="77777777" w:rsidTr="00635FF9">
        <w:trPr>
          <w:trHeight w:hRule="exact" w:val="6394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E45010A" w14:textId="77777777" w:rsidR="00635FF9" w:rsidRDefault="00635FF9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W w:w="85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40"/>
              <w:gridCol w:w="1387"/>
              <w:gridCol w:w="1701"/>
              <w:gridCol w:w="1417"/>
              <w:gridCol w:w="1276"/>
              <w:gridCol w:w="1984"/>
            </w:tblGrid>
            <w:tr w:rsidR="00635FF9" w:rsidRPr="009461BA" w14:paraId="79F1A430" w14:textId="77777777" w:rsidTr="001E7D5E">
              <w:trPr>
                <w:trHeight w:val="28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5E8E6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49A97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B874B" w14:textId="77777777" w:rsidR="00635FF9" w:rsidRPr="009461BA" w:rsidRDefault="00635FF9" w:rsidP="00635FF9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22C94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4E58E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776D8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6F27F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635FF9" w:rsidRPr="009461BA" w14:paraId="4922AC13" w14:textId="77777777" w:rsidTr="001E7D5E">
              <w:trPr>
                <w:trHeight w:val="480"/>
              </w:trPr>
              <w:tc>
                <w:tcPr>
                  <w:tcW w:w="38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34AC2A" w14:textId="77777777" w:rsidR="00635FF9" w:rsidRPr="009461BA" w:rsidRDefault="00635FF9" w:rsidP="009C14CC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Środki nieamortyzowane lub nieumarzane - 20</w:t>
                  </w:r>
                  <w:r w:rsidR="000737B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20</w:t>
                  </w: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rok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A24B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80BB0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51CE8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635FF9" w:rsidRPr="009461BA" w14:paraId="091C74CA" w14:textId="77777777" w:rsidTr="001E7D5E">
              <w:trPr>
                <w:trHeight w:val="49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02CCB" w14:textId="77777777" w:rsidR="00635FF9" w:rsidRPr="009461BA" w:rsidRDefault="00635FF9" w:rsidP="00635FF9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D33440F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2C6C4E5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Grupa według KŚT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E7C700A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Stan na początek roku obrotowego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6E30A38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Zmiany stanu w trakcie roku obrotowego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F0BF755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Stan na koniec roku obrotowego (4+5-6)</w:t>
                  </w:r>
                </w:p>
              </w:tc>
            </w:tr>
            <w:tr w:rsidR="00635FF9" w:rsidRPr="009461BA" w14:paraId="13A92F87" w14:textId="77777777" w:rsidTr="001E7D5E">
              <w:trPr>
                <w:trHeight w:val="49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91511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6A030C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4039CFB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AA16CF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D39E3EF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zwiększenia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EA0E67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zmniejszenia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E3789AA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635FF9" w:rsidRPr="009461BA" w14:paraId="2B6002C9" w14:textId="77777777" w:rsidTr="001E7D5E">
              <w:trPr>
                <w:trHeight w:val="24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10FAE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13648C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7051CA3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A286185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A321005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D9D6E73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A31B6E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  <w:tr w:rsidR="00635FF9" w:rsidRPr="009461BA" w14:paraId="3E145923" w14:textId="77777777" w:rsidTr="001E7D5E">
              <w:trPr>
                <w:trHeight w:val="64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798DC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900078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DF8C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IV-48-487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2E38A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4 268,28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FEB44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16A24" w14:textId="77777777" w:rsidR="00635FF9" w:rsidRPr="009461BA" w:rsidRDefault="000737B2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6D7B2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799,</w:t>
                  </w:r>
                  <w:r w:rsidR="00635FF9"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1CA22" w14:textId="77777777" w:rsidR="00635FF9" w:rsidRPr="009461BA" w:rsidRDefault="000737B2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  <w:r w:rsidR="006D7B2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469,28</w:t>
                  </w:r>
                </w:p>
              </w:tc>
            </w:tr>
            <w:tr w:rsidR="00635FF9" w:rsidRPr="009461BA" w14:paraId="1F259E1A" w14:textId="77777777" w:rsidTr="001E7D5E">
              <w:trPr>
                <w:trHeight w:val="64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C64F0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A92121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8D5F0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VIII-80-803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480E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D2245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87B18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7333D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635FF9" w:rsidRPr="009461BA" w14:paraId="2E5BCE95" w14:textId="77777777" w:rsidTr="001E7D5E">
              <w:trPr>
                <w:trHeight w:val="64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2F1780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A54AFE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A9C50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VIII-80-806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B6436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0608F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5446A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E50BB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635FF9" w:rsidRPr="009461BA" w14:paraId="553FF782" w14:textId="77777777" w:rsidTr="001E7D5E">
              <w:trPr>
                <w:trHeight w:val="645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0E9E5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AE9BFC6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D0A4" w14:textId="77777777" w:rsidR="00635FF9" w:rsidRPr="009461BA" w:rsidRDefault="00635FF9" w:rsidP="00635FF9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Pozostałe środki trwałe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708E1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C8FC2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3CE28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8B5B7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635FF9" w:rsidRPr="009461BA" w14:paraId="07878E83" w14:textId="77777777" w:rsidTr="001E7D5E">
              <w:trPr>
                <w:trHeight w:val="51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721C0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6A68F54" w14:textId="77777777" w:rsidR="00635FF9" w:rsidRPr="009461BA" w:rsidRDefault="00635FF9" w:rsidP="00635FF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SUMA: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ED5556B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4 268,28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3AC3C9" w14:textId="77777777" w:rsidR="00635FF9" w:rsidRPr="009461BA" w:rsidRDefault="00635FF9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E75CEA8" w14:textId="77777777" w:rsidR="00635FF9" w:rsidRPr="009461BA" w:rsidRDefault="000737B2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2</w:t>
                  </w:r>
                  <w:r w:rsidR="006D7B2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799</w:t>
                  </w:r>
                  <w:r w:rsidR="00635FF9" w:rsidRPr="009461B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85FEAA" w14:textId="77777777" w:rsidR="00635FF9" w:rsidRPr="009461BA" w:rsidRDefault="000737B2" w:rsidP="00635FF9">
                  <w:pPr>
                    <w:jc w:val="righ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1</w:t>
                  </w:r>
                  <w:r w:rsidR="006D7B2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469,28</w:t>
                  </w:r>
                </w:p>
              </w:tc>
            </w:tr>
          </w:tbl>
          <w:p w14:paraId="7672E764" w14:textId="77777777" w:rsidR="00635FF9" w:rsidRDefault="00635FF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 w14:paraId="3CD73F63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CF65A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77BA0D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14:paraId="33CDDE7A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8A7918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86DCB5" w14:textId="77777777" w:rsidR="00062D81" w:rsidRDefault="00635FF9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787B474" w14:textId="77777777" w:rsidTr="004C5D8D">
        <w:trPr>
          <w:trHeight w:hRule="exact" w:val="8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BDCB62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45BD9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14:paraId="475745D2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22BB7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B7F2265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91A4F30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A1E6DE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C6BA80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14:paraId="2C1CA361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15CD04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0AE5C6E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714FA48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B49BA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C42038" w14:textId="77777777"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14:paraId="30B0C68F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AD2724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75CFC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14:paraId="3F3364C2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8BE177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962C6E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4783FE7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AD366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0DC62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14:paraId="094F7C59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386A6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575B1F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587120D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620BC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16A493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14:paraId="515EE3EB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CC657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15DAA67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9B98970" w14:textId="77777777" w:rsidTr="004C5D8D">
        <w:trPr>
          <w:trHeight w:hRule="exact" w:val="8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5A988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E9AF51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14:paraId="4D431AA4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DA60E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C58318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2B0EFB84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61E73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0EFD01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14:paraId="014F8D6A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D3C5C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F57406D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A9DAF40" w14:textId="77777777" w:rsidTr="004C5D8D">
        <w:trPr>
          <w:trHeight w:hRule="exact" w:val="8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F0B9B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110FF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14:paraId="0DBE59E6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58F92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5B0AE9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91579F4" w14:textId="77777777" w:rsidTr="004C5D8D">
        <w:trPr>
          <w:trHeight w:hRule="exact" w:val="8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8B8A7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4B129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14:paraId="7F809046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7F487F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B0FFD99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FA98698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22BC86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4B35AA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 w14:paraId="6A23D455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59D627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D7429F" w14:textId="77777777" w:rsidR="00062D81" w:rsidRDefault="000D612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0B4DACF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B95A36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AAC78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14:paraId="73E5F2FF" w14:textId="77777777" w:rsidTr="00C23761">
        <w:trPr>
          <w:trHeight w:hRule="exact" w:val="133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53B1875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261181" w14:textId="77777777" w:rsidR="00062D81" w:rsidRDefault="00C23761" w:rsidP="00C2376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0D612B">
              <w:t xml:space="preserve">Odprawy emerytalno-rentowe </w:t>
            </w:r>
            <w:r>
              <w:t xml:space="preserve">   </w:t>
            </w:r>
            <w:r w:rsidR="000737B2">
              <w:t>11</w:t>
            </w:r>
            <w:r w:rsidR="009C14CC">
              <w:t> </w:t>
            </w:r>
            <w:r w:rsidR="000737B2">
              <w:t>367</w:t>
            </w:r>
            <w:r w:rsidR="009C14CC">
              <w:t>,00</w:t>
            </w:r>
            <w:r w:rsidR="0031310B">
              <w:t xml:space="preserve"> zł</w:t>
            </w:r>
          </w:p>
          <w:p w14:paraId="5A7A42E6" w14:textId="77777777" w:rsidR="00C23761" w:rsidRDefault="00C23761" w:rsidP="00C23761">
            <w:pPr>
              <w:widowControl w:val="0"/>
              <w:autoSpaceDE w:val="0"/>
              <w:autoSpaceDN w:val="0"/>
              <w:adjustRightInd w:val="0"/>
            </w:pPr>
            <w:r>
              <w:t>2. Odprawy pośmiertne</w:t>
            </w:r>
            <w:r w:rsidR="0031310B">
              <w:t xml:space="preserve">                          0,00 zł</w:t>
            </w:r>
          </w:p>
          <w:p w14:paraId="1F6564DF" w14:textId="77777777" w:rsidR="00C23761" w:rsidRDefault="00C23761" w:rsidP="00C23761">
            <w:pPr>
              <w:widowControl w:val="0"/>
              <w:autoSpaceDE w:val="0"/>
              <w:autoSpaceDN w:val="0"/>
              <w:adjustRightInd w:val="0"/>
            </w:pPr>
            <w:r>
              <w:t>3.Ekwiwalent za urlop</w:t>
            </w:r>
            <w:r w:rsidR="0031310B">
              <w:t xml:space="preserve">                    </w:t>
            </w:r>
            <w:r w:rsidR="009C14CC">
              <w:t xml:space="preserve">    </w:t>
            </w:r>
            <w:r w:rsidR="000737B2">
              <w:t>566,40</w:t>
            </w:r>
            <w:r w:rsidR="0031310B">
              <w:t xml:space="preserve"> zł</w:t>
            </w:r>
          </w:p>
          <w:p w14:paraId="0FDB8765" w14:textId="77777777" w:rsidR="00C23761" w:rsidRDefault="00C23761" w:rsidP="009C14CC">
            <w:pPr>
              <w:widowControl w:val="0"/>
              <w:autoSpaceDE w:val="0"/>
              <w:autoSpaceDN w:val="0"/>
              <w:adjustRightInd w:val="0"/>
            </w:pPr>
            <w:r>
              <w:t>4. Nagrody jubileuszowe</w:t>
            </w:r>
            <w:r w:rsidR="0031310B">
              <w:t xml:space="preserve">             </w:t>
            </w:r>
            <w:r w:rsidR="009C14CC">
              <w:t xml:space="preserve">  </w:t>
            </w:r>
            <w:r w:rsidR="000737B2">
              <w:t>33 484,71</w:t>
            </w:r>
            <w:r w:rsidR="0031310B">
              <w:t xml:space="preserve"> zł</w:t>
            </w:r>
          </w:p>
        </w:tc>
      </w:tr>
      <w:tr w:rsidR="00062D81" w14:paraId="5CF7C9B2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7A821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1A889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70DA9A34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901A9A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D5318C" w14:textId="77777777" w:rsidR="00062D81" w:rsidRDefault="0031310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3985A790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5AAEA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AEA4C7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5040B5CD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77A09D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D9593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 w14:paraId="4028FB16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8B481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58C922" w14:textId="77777777" w:rsidR="00062D81" w:rsidRDefault="0031310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CFBA22D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355DB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5A51A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 w14:paraId="34A35457" w14:textId="77777777" w:rsidTr="004C5D8D">
        <w:trPr>
          <w:trHeight w:hRule="exact" w:val="36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C8973C2" w14:textId="77777777"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02ACA64" w14:textId="77777777" w:rsidR="00F75EAC" w:rsidRDefault="0031310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t>Nie dotyczy</w:t>
            </w:r>
          </w:p>
        </w:tc>
      </w:tr>
      <w:tr w:rsidR="00062D81" w14:paraId="770C22B8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E76AB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F6CC6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062D81" w14:paraId="753C5192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79CD97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75078EF" w14:textId="77777777" w:rsidR="00062D81" w:rsidRDefault="0031310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2EE29125" w14:textId="77777777" w:rsidTr="004C5D8D">
        <w:trPr>
          <w:trHeight w:hRule="exact" w:val="8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124BB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EEB6A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 w14:paraId="62F3E0F4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E6F5C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B70D6F8" w14:textId="77777777" w:rsidR="00062D81" w:rsidRDefault="0031310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041FDB1C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09CA0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98632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6C532B6F" w14:textId="77777777" w:rsidTr="004C5D8D">
        <w:trPr>
          <w:trHeight w:hRule="exact" w:val="34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2566C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E50DE8" w14:textId="77777777" w:rsidR="00062D81" w:rsidRDefault="0031310B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FA360DD" w14:textId="77777777" w:rsidTr="004C5D8D">
        <w:trPr>
          <w:trHeight w:hRule="exact" w:val="58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B63D5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5BB10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 w14:paraId="2839F798" w14:textId="77777777" w:rsidTr="001C3FD2">
        <w:trPr>
          <w:trHeight w:hRule="exact" w:val="1623"/>
        </w:trPr>
        <w:tc>
          <w:tcPr>
            <w:tcW w:w="61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C7D9C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5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2FA5274" w14:textId="77777777" w:rsidR="00062D81" w:rsidRDefault="00062D81" w:rsidP="009C14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2DC58AF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A4322F0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A04A93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59A6C5" w14:textId="77777777"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 w14:paraId="632AF618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65FA457" w14:textId="6D0E780E" w:rsidR="00062D81" w:rsidRPr="00062D81" w:rsidRDefault="00897988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Małgorzata Bigus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E30701B" w14:textId="77777777" w:rsidR="00062D81" w:rsidRPr="00062D81" w:rsidRDefault="00F5321F" w:rsidP="009C14C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20</w:t>
            </w:r>
            <w:r w:rsidR="009C14CC">
              <w:rPr>
                <w:color w:val="2E2014"/>
                <w:position w:val="-1"/>
                <w:sz w:val="16"/>
                <w:szCs w:val="16"/>
              </w:rPr>
              <w:t>2</w:t>
            </w:r>
            <w:r w:rsidR="000737B2">
              <w:rPr>
                <w:color w:val="2E2014"/>
                <w:position w:val="-1"/>
                <w:sz w:val="16"/>
                <w:szCs w:val="16"/>
              </w:rPr>
              <w:t>1</w:t>
            </w:r>
            <w:r>
              <w:rPr>
                <w:color w:val="2E2014"/>
                <w:position w:val="-1"/>
                <w:sz w:val="16"/>
                <w:szCs w:val="16"/>
              </w:rPr>
              <w:t xml:space="preserve"> -03-</w:t>
            </w:r>
            <w:r w:rsidR="009C14CC">
              <w:rPr>
                <w:color w:val="2E2014"/>
                <w:position w:val="-1"/>
                <w:sz w:val="16"/>
                <w:szCs w:val="16"/>
              </w:rPr>
              <w:t>3</w:t>
            </w:r>
            <w:r w:rsidR="000737B2">
              <w:rPr>
                <w:color w:val="2E2014"/>
                <w:position w:val="-1"/>
                <w:sz w:val="16"/>
                <w:szCs w:val="16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73496EC2" w14:textId="3BA9C183" w:rsidR="00062D81" w:rsidRPr="00062D81" w:rsidRDefault="00897988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Ryszard Klajn</w:t>
            </w:r>
          </w:p>
        </w:tc>
      </w:tr>
      <w:tr w:rsidR="00062D81" w14:paraId="3B302A70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022FED09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3A51E7B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708F0E9A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  <w:tr w:rsidR="0087749C" w14:paraId="04C64B6E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1CE7E872" w14:textId="77777777" w:rsidR="0087749C" w:rsidRPr="00062D81" w:rsidRDefault="0087749C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color w:val="2E2014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7CD196F" w14:textId="10B05B9F" w:rsidR="0087749C" w:rsidRPr="00062D81" w:rsidRDefault="0087749C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color w:val="2E2014"/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  <w:r>
              <w:rPr>
                <w:color w:val="2E2014"/>
                <w:sz w:val="16"/>
                <w:szCs w:val="16"/>
              </w:rPr>
              <w:tab/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62557DC1" w14:textId="77777777" w:rsidR="0087749C" w:rsidRPr="00062D81" w:rsidRDefault="0087749C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color w:val="2E2014"/>
                <w:sz w:val="16"/>
                <w:szCs w:val="16"/>
              </w:rPr>
            </w:pPr>
          </w:p>
        </w:tc>
      </w:tr>
    </w:tbl>
    <w:p w14:paraId="41D8E906" w14:textId="77777777" w:rsidR="00062D81" w:rsidRDefault="00062D81"/>
    <w:sectPr w:rsidR="00062D81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CC25" w14:textId="77777777" w:rsidR="0080485A" w:rsidRDefault="0080485A" w:rsidP="003A556F">
      <w:r>
        <w:separator/>
      </w:r>
    </w:p>
  </w:endnote>
  <w:endnote w:type="continuationSeparator" w:id="0">
    <w:p w14:paraId="046D06DB" w14:textId="77777777" w:rsidR="0080485A" w:rsidRDefault="0080485A" w:rsidP="003A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E32" w14:textId="77777777" w:rsidR="0080485A" w:rsidRDefault="0080485A" w:rsidP="003A556F">
      <w:r>
        <w:separator/>
      </w:r>
    </w:p>
  </w:footnote>
  <w:footnote w:type="continuationSeparator" w:id="0">
    <w:p w14:paraId="7DE0F965" w14:textId="77777777" w:rsidR="0080485A" w:rsidRDefault="0080485A" w:rsidP="003A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2B9ED63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821119"/>
    <w:multiLevelType w:val="hybridMultilevel"/>
    <w:tmpl w:val="1B7C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C06"/>
    <w:multiLevelType w:val="hybridMultilevel"/>
    <w:tmpl w:val="5330E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A6EF3"/>
    <w:multiLevelType w:val="hybridMultilevel"/>
    <w:tmpl w:val="A262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C376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C4F38"/>
    <w:multiLevelType w:val="multilevel"/>
    <w:tmpl w:val="28FA5D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5D0D77A1"/>
    <w:multiLevelType w:val="hybridMultilevel"/>
    <w:tmpl w:val="741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4FD"/>
    <w:multiLevelType w:val="multilevel"/>
    <w:tmpl w:val="28FA5D7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8E1D5C"/>
    <w:multiLevelType w:val="hybridMultilevel"/>
    <w:tmpl w:val="2408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3106"/>
    <w:multiLevelType w:val="hybridMultilevel"/>
    <w:tmpl w:val="EE2A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50FD"/>
    <w:multiLevelType w:val="hybridMultilevel"/>
    <w:tmpl w:val="A1B4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E"/>
    <w:rsid w:val="00051A9B"/>
    <w:rsid w:val="00062D81"/>
    <w:rsid w:val="000737B2"/>
    <w:rsid w:val="000D612B"/>
    <w:rsid w:val="000F609D"/>
    <w:rsid w:val="00103795"/>
    <w:rsid w:val="0011049F"/>
    <w:rsid w:val="001C3FD2"/>
    <w:rsid w:val="001E7D5E"/>
    <w:rsid w:val="00252716"/>
    <w:rsid w:val="002A40BA"/>
    <w:rsid w:val="002B34CF"/>
    <w:rsid w:val="0031310B"/>
    <w:rsid w:val="003148A5"/>
    <w:rsid w:val="00317389"/>
    <w:rsid w:val="00384E01"/>
    <w:rsid w:val="003A17A1"/>
    <w:rsid w:val="003A556F"/>
    <w:rsid w:val="00415A0D"/>
    <w:rsid w:val="004C5D8D"/>
    <w:rsid w:val="0050022A"/>
    <w:rsid w:val="00572AA5"/>
    <w:rsid w:val="0061378F"/>
    <w:rsid w:val="00635FF9"/>
    <w:rsid w:val="006D7B2A"/>
    <w:rsid w:val="0080485A"/>
    <w:rsid w:val="0087749C"/>
    <w:rsid w:val="00897988"/>
    <w:rsid w:val="008D1461"/>
    <w:rsid w:val="009C14CC"/>
    <w:rsid w:val="00BB7A51"/>
    <w:rsid w:val="00C23761"/>
    <w:rsid w:val="00CB076E"/>
    <w:rsid w:val="00CB7DBF"/>
    <w:rsid w:val="00D76DF6"/>
    <w:rsid w:val="00D83BE9"/>
    <w:rsid w:val="00DF3E3E"/>
    <w:rsid w:val="00E256C3"/>
    <w:rsid w:val="00E31C91"/>
    <w:rsid w:val="00EA4F94"/>
    <w:rsid w:val="00EE2319"/>
    <w:rsid w:val="00F5321F"/>
    <w:rsid w:val="00F541AA"/>
    <w:rsid w:val="00F75EAC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D7EE7"/>
  <w15:chartTrackingRefBased/>
  <w15:docId w15:val="{92B58D24-9BCD-4129-90FE-0B6C2342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55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55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5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j.borkowski</dc:creator>
  <cp:keywords/>
  <cp:lastModifiedBy>Ewa Grzenkowicz</cp:lastModifiedBy>
  <cp:revision>3</cp:revision>
  <cp:lastPrinted>2021-03-30T11:57:00Z</cp:lastPrinted>
  <dcterms:created xsi:type="dcterms:W3CDTF">2021-05-12T07:22:00Z</dcterms:created>
  <dcterms:modified xsi:type="dcterms:W3CDTF">2021-05-12T08:32:00Z</dcterms:modified>
</cp:coreProperties>
</file>